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556B8E" w:rsidR="00556B8E" w:rsidP="00556B8E" w:rsidRDefault="00556B8E" w14:paraId="1DAD5B2C" w14:textId="24F632D8">
      <w:pPr>
        <w:jc w:val="center"/>
      </w:pPr>
      <w:r>
        <w:fldChar w:fldCharType="begin"/>
      </w:r>
      <w:r>
        <w:instrText xml:space="preserve"> INCLUDEPICTURE "/Users/jgoldstein/Library/Group Containers/UBF8T346G9.ms/WebArchiveCopyPasteTempFiles/com.microsoft.Word/wck8ZlKZZbqvQAAAABJRU5ErkJggg=="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FC618AB" wp14:editId="3417255E">
            <wp:extent cx="3335655" cy="1058073"/>
            <wp:effectExtent l="0" t="0" r="0" b="0"/>
            <wp:docPr id="151382757" name="Picture 4" descr="A blue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5655" cy="105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 w:rsidRPr="00556B8E" w:rsidR="00556B8E" w:rsidP="00556B8E" w:rsidRDefault="007D6BAB" w14:paraId="1E8F74FD" w14:textId="2D240D19">
      <w:pPr>
        <w:rPr>
          <w:rFonts w:ascii="Calibri" w:hAnsi="Calibri" w:cs="Calibri"/>
          <w:color w:val="5F99AF"/>
          <w:sz w:val="44"/>
          <w:szCs w:val="44"/>
        </w:rPr>
      </w:pPr>
      <w:r>
        <w:rPr>
          <w:rFonts w:ascii="Calibri" w:hAnsi="Calibri" w:cs="Calibri"/>
          <w:b/>
          <w:bCs/>
          <w:color w:val="5F99AF"/>
          <w:sz w:val="44"/>
          <w:szCs w:val="44"/>
        </w:rPr>
        <w:t>Thinking About Accreditation?</w:t>
      </w:r>
    </w:p>
    <w:p w:rsidR="001766B6" w:rsidP="7D98FDE9" w:rsidRDefault="008C4642" w14:paraId="4951C3DE" w14:textId="77777777">
      <w:pPr>
        <w:rPr>
          <w:rFonts w:ascii="Calibri" w:hAnsi="Calibri" w:cs="Calibri"/>
          <w:sz w:val="22"/>
          <w:szCs w:val="22"/>
        </w:rPr>
      </w:pPr>
      <w:r w:rsidRPr="7D98FDE9">
        <w:rPr>
          <w:rFonts w:ascii="Calibri" w:hAnsi="Calibri" w:cs="Calibri"/>
          <w:sz w:val="22"/>
          <w:szCs w:val="22"/>
        </w:rPr>
        <w:t xml:space="preserve">Accredited programs </w:t>
      </w:r>
      <w:r w:rsidRPr="7D98FDE9" w:rsidR="00BE1D45">
        <w:rPr>
          <w:rFonts w:ascii="Calibri" w:hAnsi="Calibri" w:cs="Calibri"/>
          <w:sz w:val="22"/>
          <w:szCs w:val="22"/>
        </w:rPr>
        <w:t>follow</w:t>
      </w:r>
      <w:r w:rsidRPr="7D98FDE9">
        <w:rPr>
          <w:rFonts w:ascii="Calibri" w:hAnsi="Calibri" w:cs="Calibri"/>
          <w:sz w:val="22"/>
          <w:szCs w:val="22"/>
        </w:rPr>
        <w:t xml:space="preserve"> national </w:t>
      </w:r>
      <w:r w:rsidRPr="7D98FDE9" w:rsidR="000B34DA">
        <w:rPr>
          <w:rFonts w:ascii="Calibri" w:hAnsi="Calibri" w:cs="Calibri"/>
          <w:sz w:val="22"/>
          <w:szCs w:val="22"/>
        </w:rPr>
        <w:t>program standards</w:t>
      </w:r>
      <w:r w:rsidRPr="7D98FDE9">
        <w:rPr>
          <w:rFonts w:ascii="Calibri" w:hAnsi="Calibri" w:cs="Calibri"/>
          <w:sz w:val="22"/>
          <w:szCs w:val="22"/>
        </w:rPr>
        <w:t xml:space="preserve"> for high quality</w:t>
      </w:r>
      <w:r w:rsidRPr="7D98FDE9" w:rsidR="00BE1D45">
        <w:rPr>
          <w:rFonts w:ascii="Calibri" w:hAnsi="Calibri" w:cs="Calibri"/>
          <w:sz w:val="22"/>
          <w:szCs w:val="22"/>
        </w:rPr>
        <w:t>. Elevate recognize</w:t>
      </w:r>
      <w:r w:rsidRPr="7D98FDE9" w:rsidR="001766B6">
        <w:rPr>
          <w:rFonts w:ascii="Calibri" w:hAnsi="Calibri" w:cs="Calibri"/>
          <w:sz w:val="22"/>
          <w:szCs w:val="22"/>
        </w:rPr>
        <w:t>s program</w:t>
      </w:r>
      <w:r w:rsidRPr="7D98FDE9" w:rsidR="00BE1D45">
        <w:rPr>
          <w:rFonts w:ascii="Calibri" w:hAnsi="Calibri" w:cs="Calibri"/>
          <w:sz w:val="22"/>
          <w:szCs w:val="22"/>
        </w:rPr>
        <w:t xml:space="preserve"> standards</w:t>
      </w:r>
      <w:r w:rsidRPr="7D98FDE9" w:rsidR="000B34DA">
        <w:rPr>
          <w:rFonts w:ascii="Calibri" w:hAnsi="Calibri" w:cs="Calibri"/>
          <w:sz w:val="22"/>
          <w:szCs w:val="22"/>
        </w:rPr>
        <w:t xml:space="preserve"> from the National Association for the Education of Young Children</w:t>
      </w:r>
      <w:r w:rsidRPr="7D98FDE9" w:rsidR="00BE1D45">
        <w:rPr>
          <w:rFonts w:ascii="Calibri" w:hAnsi="Calibri" w:cs="Calibri"/>
          <w:sz w:val="22"/>
          <w:szCs w:val="22"/>
        </w:rPr>
        <w:t xml:space="preserve"> (NAEYC)</w:t>
      </w:r>
      <w:r w:rsidRPr="7D98FDE9" w:rsidR="000B34DA">
        <w:rPr>
          <w:rFonts w:ascii="Calibri" w:hAnsi="Calibri" w:cs="Calibri"/>
          <w:sz w:val="22"/>
          <w:szCs w:val="22"/>
        </w:rPr>
        <w:t>, the National Association for Family Child Care</w:t>
      </w:r>
      <w:r w:rsidRPr="7D98FDE9" w:rsidR="00BE1D45">
        <w:rPr>
          <w:rFonts w:ascii="Calibri" w:hAnsi="Calibri" w:cs="Calibri"/>
          <w:sz w:val="22"/>
          <w:szCs w:val="22"/>
        </w:rPr>
        <w:t xml:space="preserve"> (NAFCC)</w:t>
      </w:r>
      <w:r w:rsidRPr="7D98FDE9" w:rsidR="000B34DA">
        <w:rPr>
          <w:rFonts w:ascii="Calibri" w:hAnsi="Calibri" w:cs="Calibri"/>
          <w:sz w:val="22"/>
          <w:szCs w:val="22"/>
        </w:rPr>
        <w:t xml:space="preserve">, and Head Start. </w:t>
      </w:r>
    </w:p>
    <w:p w:rsidR="001766B6" w:rsidP="7D98FDE9" w:rsidRDefault="001766B6" w14:paraId="3E2D11B4" w14:textId="77777777">
      <w:pPr>
        <w:rPr>
          <w:rFonts w:ascii="Calibri" w:hAnsi="Calibri" w:cs="Calibri"/>
          <w:sz w:val="22"/>
          <w:szCs w:val="22"/>
        </w:rPr>
      </w:pPr>
    </w:p>
    <w:p w:rsidR="000B34DA" w:rsidP="7D98FDE9" w:rsidRDefault="001766B6" w14:paraId="79AA06C9" w14:textId="51D1BA7A">
      <w:pPr>
        <w:rPr>
          <w:rFonts w:ascii="Calibri" w:hAnsi="Calibri" w:cs="Calibri"/>
          <w:sz w:val="22"/>
          <w:szCs w:val="22"/>
        </w:rPr>
      </w:pPr>
      <w:r w:rsidRPr="0E2E6932" w:rsidR="001766B6">
        <w:rPr>
          <w:rFonts w:ascii="Calibri" w:hAnsi="Calibri" w:cs="Calibri"/>
          <w:sz w:val="22"/>
          <w:szCs w:val="22"/>
        </w:rPr>
        <w:t>This c</w:t>
      </w:r>
      <w:r w:rsidRPr="0E2E6932" w:rsidR="001766B6">
        <w:rPr>
          <w:rFonts w:ascii="Calibri" w:hAnsi="Calibri" w:cs="Calibri"/>
          <w:sz w:val="22"/>
          <w:szCs w:val="22"/>
        </w:rPr>
        <w:t>hecklist wa</w:t>
      </w:r>
      <w:r w:rsidRPr="0E2E6932" w:rsidR="001766B6">
        <w:rPr>
          <w:rFonts w:ascii="Calibri" w:hAnsi="Calibri" w:cs="Calibri"/>
          <w:sz w:val="22"/>
          <w:szCs w:val="22"/>
        </w:rPr>
        <w:t xml:space="preserve">s created to help you start to </w:t>
      </w:r>
      <w:r w:rsidRPr="0E2E6932" w:rsidR="000B34DA">
        <w:rPr>
          <w:rFonts w:ascii="Calibri" w:hAnsi="Calibri" w:cs="Calibri"/>
          <w:sz w:val="22"/>
          <w:szCs w:val="22"/>
        </w:rPr>
        <w:t xml:space="preserve">think </w:t>
      </w:r>
      <w:r w:rsidRPr="0E2E6932" w:rsidR="000B34DA">
        <w:rPr>
          <w:rFonts w:ascii="Calibri" w:hAnsi="Calibri" w:cs="Calibri"/>
          <w:sz w:val="22"/>
          <w:szCs w:val="22"/>
        </w:rPr>
        <w:t xml:space="preserve">about </w:t>
      </w:r>
      <w:r w:rsidRPr="0E2E6932" w:rsidR="50E99B92">
        <w:rPr>
          <w:rFonts w:ascii="Calibri" w:hAnsi="Calibri" w:cs="Calibri"/>
          <w:sz w:val="22"/>
          <w:szCs w:val="22"/>
        </w:rPr>
        <w:t>pursuing national program standards.</w:t>
      </w:r>
      <w:r w:rsidRPr="0E2E6932" w:rsidR="000B34DA">
        <w:rPr>
          <w:rFonts w:ascii="Calibri" w:hAnsi="Calibri" w:cs="Calibri"/>
          <w:sz w:val="22"/>
          <w:szCs w:val="22"/>
        </w:rPr>
        <w:t xml:space="preserve"> Most programs do not have all these pieces in place when they begin to consider accreditation. </w:t>
      </w:r>
      <w:r w:rsidRPr="0E2E6932" w:rsidR="00BE1D45">
        <w:rPr>
          <w:rFonts w:ascii="Calibri" w:hAnsi="Calibri" w:cs="Calibri"/>
          <w:sz w:val="22"/>
          <w:szCs w:val="22"/>
        </w:rPr>
        <w:t xml:space="preserve">That’s </w:t>
      </w:r>
      <w:r w:rsidRPr="0E2E6932" w:rsidR="001766B6">
        <w:rPr>
          <w:rFonts w:ascii="Calibri" w:hAnsi="Calibri" w:cs="Calibri"/>
          <w:sz w:val="22"/>
          <w:szCs w:val="22"/>
        </w:rPr>
        <w:t>OK!</w:t>
      </w:r>
      <w:r w:rsidRPr="0E2E6932" w:rsidR="00BE1D45">
        <w:rPr>
          <w:rFonts w:ascii="Calibri" w:hAnsi="Calibri" w:cs="Calibri"/>
          <w:sz w:val="22"/>
          <w:szCs w:val="22"/>
        </w:rPr>
        <w:t xml:space="preserve"> </w:t>
      </w:r>
      <w:r w:rsidRPr="0E2E6932" w:rsidR="006A343D">
        <w:rPr>
          <w:rFonts w:ascii="Calibri" w:hAnsi="Calibri" w:cs="Calibri"/>
          <w:sz w:val="22"/>
          <w:szCs w:val="22"/>
        </w:rPr>
        <w:t xml:space="preserve">Use this checklist to evaluate your </w:t>
      </w:r>
      <w:r w:rsidRPr="0E2E6932" w:rsidR="001766B6">
        <w:rPr>
          <w:rFonts w:ascii="Calibri" w:hAnsi="Calibri" w:cs="Calibri"/>
          <w:sz w:val="22"/>
          <w:szCs w:val="22"/>
        </w:rPr>
        <w:t xml:space="preserve">program’s </w:t>
      </w:r>
      <w:r w:rsidRPr="0E2E6932" w:rsidR="006A343D">
        <w:rPr>
          <w:rFonts w:ascii="Calibri" w:hAnsi="Calibri" w:cs="Calibri"/>
          <w:sz w:val="22"/>
          <w:szCs w:val="22"/>
        </w:rPr>
        <w:t xml:space="preserve">strengths and growth areas to prepare for accreditation. </w:t>
      </w:r>
      <w:r w:rsidRPr="0E2E6932" w:rsidR="00BE1D45">
        <w:rPr>
          <w:rFonts w:ascii="Calibri" w:hAnsi="Calibri" w:cs="Calibri"/>
          <w:sz w:val="22"/>
          <w:szCs w:val="22"/>
        </w:rPr>
        <w:t xml:space="preserve">This is where growth begins. </w:t>
      </w:r>
    </w:p>
    <w:p w:rsidR="008C4642" w:rsidP="7D98FDE9" w:rsidRDefault="008C4642" w14:paraId="453CA652" w14:textId="77777777">
      <w:pPr>
        <w:rPr>
          <w:rFonts w:ascii="Calibri" w:hAnsi="Calibri" w:cs="Calibri"/>
          <w:sz w:val="22"/>
          <w:szCs w:val="22"/>
        </w:rPr>
      </w:pPr>
    </w:p>
    <w:p w:rsidR="00556B8E" w:rsidP="7D98FDE9" w:rsidRDefault="00697337" w14:paraId="0087C4C3" w14:textId="74E5FA3F">
      <w:pPr>
        <w:rPr>
          <w:rFonts w:ascii="Calibri" w:hAnsi="Calibri" w:cs="Calibri"/>
          <w:sz w:val="22"/>
          <w:szCs w:val="22"/>
        </w:rPr>
      </w:pPr>
      <w:r w:rsidRPr="7D98FDE9">
        <w:rPr>
          <w:rFonts w:ascii="Calibri" w:hAnsi="Calibri" w:cs="Calibri"/>
          <w:sz w:val="22"/>
          <w:szCs w:val="22"/>
        </w:rPr>
        <w:t xml:space="preserve">We’ve split this checklist into items for all programs and items for centers only. </w:t>
      </w:r>
      <w:r w:rsidRPr="7D98FDE9" w:rsidR="00556B8E">
        <w:rPr>
          <w:rFonts w:ascii="Calibri" w:hAnsi="Calibri" w:cs="Calibri"/>
          <w:sz w:val="22"/>
          <w:szCs w:val="22"/>
        </w:rPr>
        <w:t xml:space="preserve">For each item, place a check in the column that applies. Use “We’ve got this!” for items that are working well. Use “This is a work in progress” for your growth areas. After you complete the checklist, think about how your responses might point you to </w:t>
      </w:r>
      <w:r w:rsidRPr="7D98FDE9" w:rsidR="001766B6">
        <w:rPr>
          <w:rFonts w:ascii="Calibri" w:hAnsi="Calibri" w:cs="Calibri"/>
          <w:sz w:val="22"/>
          <w:szCs w:val="22"/>
        </w:rPr>
        <w:t>the next steps in</w:t>
      </w:r>
      <w:r w:rsidRPr="7D98FDE9" w:rsidR="00556B8E">
        <w:rPr>
          <w:rFonts w:ascii="Calibri" w:hAnsi="Calibri" w:cs="Calibri"/>
          <w:sz w:val="22"/>
          <w:szCs w:val="22"/>
        </w:rPr>
        <w:t xml:space="preserve"> your quality improvement work.  </w:t>
      </w:r>
    </w:p>
    <w:p w:rsidR="00BE1D45" w:rsidP="5E544E25" w:rsidRDefault="00BE1D45" w14:paraId="77355528" w14:textId="77777777">
      <w:pPr>
        <w:rPr>
          <w:rFonts w:ascii="Calibri" w:hAnsi="Calibri" w:cs="Calibri"/>
          <w:i/>
          <w:iCs/>
          <w:sz w:val="22"/>
          <w:szCs w:val="22"/>
        </w:rPr>
      </w:pPr>
    </w:p>
    <w:p w:rsidRPr="00BE1D45" w:rsidR="00BE1D45" w:rsidP="153B7521" w:rsidRDefault="00BE1D45" w14:paraId="78A1E433" w14:textId="02776EE1">
      <w:pPr>
        <w:rPr>
          <w:rFonts w:ascii="Calibri" w:hAnsi="Calibri" w:cs="Calibri"/>
          <w:b/>
          <w:bCs/>
          <w:i/>
          <w:iCs/>
          <w:color w:val="775282"/>
        </w:rPr>
      </w:pPr>
      <w:r w:rsidRPr="153B7521">
        <w:rPr>
          <w:rFonts w:ascii="Calibri" w:hAnsi="Calibri" w:cs="Calibri"/>
          <w:b/>
          <w:bCs/>
          <w:i/>
          <w:iCs/>
          <w:color w:val="775282"/>
        </w:rPr>
        <w:t>ALL PROGRAMS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649"/>
        <w:gridCol w:w="4585"/>
      </w:tblGrid>
      <w:tr w:rsidR="00BE1D45" w:rsidTr="153B7521" w14:paraId="51D07FFA" w14:textId="77777777">
        <w:tc>
          <w:tcPr>
            <w:tcW w:w="3116" w:type="dxa"/>
          </w:tcPr>
          <w:p w:rsidR="00BE1D45" w:rsidP="00E721B9" w:rsidRDefault="00BE1D45" w14:paraId="2E3422E1" w14:textId="5CFB9D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9" w:type="dxa"/>
          </w:tcPr>
          <w:p w:rsidRPr="007D6BAB" w:rsidR="00BE1D45" w:rsidP="00E721B9" w:rsidRDefault="00BE1D45" w14:paraId="212ADDF1" w14:textId="777777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6BAB">
              <w:rPr>
                <w:rFonts w:ascii="Calibri" w:hAnsi="Calibri" w:cs="Calibri"/>
                <w:b/>
                <w:bCs/>
                <w:sz w:val="22"/>
                <w:szCs w:val="22"/>
              </w:rPr>
              <w:t>We’ve got this!</w:t>
            </w:r>
          </w:p>
        </w:tc>
        <w:tc>
          <w:tcPr>
            <w:tcW w:w="4585" w:type="dxa"/>
          </w:tcPr>
          <w:p w:rsidRPr="007D6BAB" w:rsidR="00BE1D45" w:rsidP="00E721B9" w:rsidRDefault="00BE1D45" w14:paraId="049135FB" w14:textId="777777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6BAB">
              <w:rPr>
                <w:rFonts w:ascii="Calibri" w:hAnsi="Calibri" w:cs="Calibri"/>
                <w:b/>
                <w:bCs/>
                <w:sz w:val="22"/>
                <w:szCs w:val="22"/>
              </w:rPr>
              <w:t>We’re working on this!</w:t>
            </w:r>
          </w:p>
        </w:tc>
      </w:tr>
      <w:tr w:rsidR="00BE1D45" w:rsidTr="153B7521" w14:paraId="1B8FAD97" w14:textId="77777777">
        <w:tc>
          <w:tcPr>
            <w:tcW w:w="3116" w:type="dxa"/>
          </w:tcPr>
          <w:p w:rsidR="00BE1D45" w:rsidP="00E721B9" w:rsidRDefault="00BE1D45" w14:paraId="46CA7096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In our program, we have a staff handbook and a family handbook.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</w:tcPr>
          <w:p w:rsidR="00BE1D45" w:rsidP="00E721B9" w:rsidRDefault="00BE1D45" w14:paraId="5F4E115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5" w:type="dxa"/>
          </w:tcPr>
          <w:p w:rsidR="00BE1D45" w:rsidP="00E721B9" w:rsidRDefault="00BE1D45" w14:paraId="50FD2C0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1D45" w:rsidTr="153B7521" w14:paraId="023CFF4C" w14:textId="77777777">
        <w:tc>
          <w:tcPr>
            <w:tcW w:w="3116" w:type="dxa"/>
          </w:tcPr>
          <w:p w:rsidR="00BE1D45" w:rsidP="00E721B9" w:rsidRDefault="00BE1D45" w14:paraId="72033C8A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We write lesson plans to address these areas of learning and development: cognition, social and emotional development, physical development, language and literacy, creative arts, math, science, and social studies.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</w:tcPr>
          <w:p w:rsidR="00BE1D45" w:rsidP="00E721B9" w:rsidRDefault="00BE1D45" w14:paraId="01366D4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5" w:type="dxa"/>
          </w:tcPr>
          <w:p w:rsidR="00BE1D45" w:rsidP="00E721B9" w:rsidRDefault="00BE1D45" w14:paraId="200BDD7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1D45" w:rsidTr="153B7521" w14:paraId="0237A22A" w14:textId="77777777">
        <w:tc>
          <w:tcPr>
            <w:tcW w:w="3116" w:type="dxa"/>
          </w:tcPr>
          <w:p w:rsidR="00BE1D45" w:rsidP="00E721B9" w:rsidRDefault="00BE1D45" w14:paraId="791AC16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153B7521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We have a written assessment plan that addresses developmental screening and assessment. </w:t>
            </w:r>
            <w:r w:rsidRPr="153B7521">
              <w:rPr>
                <w:rStyle w:val="eop"/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49" w:type="dxa"/>
          </w:tcPr>
          <w:p w:rsidR="00BE1D45" w:rsidP="00E721B9" w:rsidRDefault="00BE1D45" w14:paraId="1279F30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5" w:type="dxa"/>
          </w:tcPr>
          <w:p w:rsidR="00BE1D45" w:rsidP="00E721B9" w:rsidRDefault="00BE1D45" w14:paraId="6B6E517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1D45" w:rsidTr="153B7521" w14:paraId="21E82A56" w14:textId="77777777">
        <w:tc>
          <w:tcPr>
            <w:tcW w:w="3116" w:type="dxa"/>
          </w:tcPr>
          <w:p w:rsidR="00BE1D45" w:rsidP="00E721B9" w:rsidRDefault="00BE1D45" w14:paraId="2B54E2A0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We use assessment and screening data to evaluate children’s learning, plan instruction, and for referrals.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</w:tcPr>
          <w:p w:rsidR="00BE1D45" w:rsidP="00E721B9" w:rsidRDefault="00BE1D45" w14:paraId="7286E4E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5" w:type="dxa"/>
          </w:tcPr>
          <w:p w:rsidR="00BE1D45" w:rsidP="00E721B9" w:rsidRDefault="00BE1D45" w14:paraId="3C08350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1D45" w:rsidTr="153B7521" w14:paraId="0AF36832" w14:textId="77777777">
        <w:tc>
          <w:tcPr>
            <w:tcW w:w="3116" w:type="dxa"/>
          </w:tcPr>
          <w:p w:rsidR="00BE1D45" w:rsidP="00E721B9" w:rsidRDefault="00BE1D45" w14:paraId="1F5D2A8C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We gather input from families to support ongoing program improvement.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</w:tcPr>
          <w:p w:rsidR="00BE1D45" w:rsidP="00E721B9" w:rsidRDefault="00BE1D45" w14:paraId="54360D4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5" w:type="dxa"/>
          </w:tcPr>
          <w:p w:rsidR="00BE1D45" w:rsidP="00E721B9" w:rsidRDefault="00BE1D45" w14:paraId="38A772F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1D45" w:rsidTr="153B7521" w14:paraId="14FB810B" w14:textId="77777777">
        <w:tc>
          <w:tcPr>
            <w:tcW w:w="3116" w:type="dxa"/>
          </w:tcPr>
          <w:p w:rsidR="00BE1D45" w:rsidP="00E721B9" w:rsidRDefault="71517FC9" w14:paraId="2AC404E3" w14:textId="5B20E337">
            <w:pPr>
              <w:rPr>
                <w:rFonts w:ascii="Calibri" w:hAnsi="Calibri" w:cs="Calibri"/>
                <w:sz w:val="22"/>
                <w:szCs w:val="22"/>
              </w:rPr>
            </w:pPr>
            <w:r w:rsidRPr="153B7521">
              <w:rPr>
                <w:rStyle w:val="eop"/>
                <w:rFonts w:ascii="Calibri" w:hAnsi="Calibri" w:cs="Calibri"/>
                <w:color w:val="000000" w:themeColor="text1"/>
                <w:sz w:val="22"/>
                <w:szCs w:val="22"/>
              </w:rPr>
              <w:t>Our program is in good standing with OEC licensing standards or has corrected any non-compliance issues. </w:t>
            </w:r>
          </w:p>
        </w:tc>
        <w:tc>
          <w:tcPr>
            <w:tcW w:w="1649" w:type="dxa"/>
          </w:tcPr>
          <w:p w:rsidR="00BE1D45" w:rsidP="00E721B9" w:rsidRDefault="00BE1D45" w14:paraId="3CFC37A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5" w:type="dxa"/>
          </w:tcPr>
          <w:p w:rsidR="00BE1D45" w:rsidP="00E721B9" w:rsidRDefault="00BE1D45" w14:paraId="32EEFA0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E1D45" w:rsidP="5E544E25" w:rsidRDefault="00BE1D45" w14:paraId="277AD46D" w14:textId="77777777">
      <w:pPr>
        <w:rPr>
          <w:rFonts w:ascii="Calibri" w:hAnsi="Calibri" w:cs="Calibri"/>
          <w:i/>
          <w:iCs/>
          <w:sz w:val="22"/>
          <w:szCs w:val="22"/>
        </w:rPr>
      </w:pPr>
    </w:p>
    <w:p w:rsidRPr="00BE1D45" w:rsidR="007D6BAB" w:rsidP="153B7521" w:rsidRDefault="00BE1D45" w14:paraId="07980509" w14:textId="5E5327DC">
      <w:pPr>
        <w:rPr>
          <w:rFonts w:ascii="Calibri" w:hAnsi="Calibri" w:cs="Calibri"/>
          <w:b/>
          <w:bCs/>
          <w:i/>
          <w:iCs/>
          <w:color w:val="775282"/>
        </w:rPr>
      </w:pPr>
      <w:r w:rsidRPr="153B7521">
        <w:rPr>
          <w:rFonts w:ascii="Calibri" w:hAnsi="Calibri" w:cs="Calibri"/>
          <w:b/>
          <w:bCs/>
          <w:i/>
          <w:iCs/>
          <w:color w:val="775282"/>
        </w:rPr>
        <w:t>CENTERS AND GROUP HOMES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649"/>
        <w:gridCol w:w="4585"/>
      </w:tblGrid>
      <w:tr w:rsidR="007D6BAB" w:rsidTr="0E2E6932" w14:paraId="4792796B" w14:textId="77777777">
        <w:tc>
          <w:tcPr>
            <w:tcW w:w="3116" w:type="dxa"/>
            <w:tcMar/>
          </w:tcPr>
          <w:p w:rsidR="007D6BAB" w:rsidP="5E544E25" w:rsidRDefault="007D6BAB" w14:paraId="16DBFEB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9" w:type="dxa"/>
            <w:tcMar/>
          </w:tcPr>
          <w:p w:rsidRPr="007D6BAB" w:rsidR="007D6BAB" w:rsidP="007D6BAB" w:rsidRDefault="007D6BAB" w14:paraId="10C82DF1" w14:textId="6F810C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6BAB">
              <w:rPr>
                <w:rFonts w:ascii="Calibri" w:hAnsi="Calibri" w:cs="Calibri"/>
                <w:b/>
                <w:bCs/>
                <w:sz w:val="22"/>
                <w:szCs w:val="22"/>
              </w:rPr>
              <w:t>We’ve got this!</w:t>
            </w:r>
          </w:p>
        </w:tc>
        <w:tc>
          <w:tcPr>
            <w:tcW w:w="4585" w:type="dxa"/>
            <w:tcMar/>
          </w:tcPr>
          <w:p w:rsidRPr="007D6BAB" w:rsidR="007D6BAB" w:rsidP="007D6BAB" w:rsidRDefault="007D6BAB" w14:paraId="6A974081" w14:textId="3F27306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6BAB">
              <w:rPr>
                <w:rFonts w:ascii="Calibri" w:hAnsi="Calibri" w:cs="Calibri"/>
                <w:b/>
                <w:bCs/>
                <w:sz w:val="22"/>
                <w:szCs w:val="22"/>
              </w:rPr>
              <w:t>We’re working on this!</w:t>
            </w:r>
          </w:p>
        </w:tc>
      </w:tr>
      <w:tr w:rsidR="007D6BAB" w:rsidTr="0E2E6932" w14:paraId="1960EDD4" w14:textId="77777777">
        <w:tc>
          <w:tcPr>
            <w:tcW w:w="3116" w:type="dxa"/>
            <w:tcMar/>
          </w:tcPr>
          <w:p w:rsidR="007D6BAB" w:rsidP="007D6BAB" w:rsidRDefault="007D6BAB" w14:paraId="2DD73E71" w14:textId="113EBC6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We have regularly scheduled staff meetings.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Mar/>
          </w:tcPr>
          <w:p w:rsidR="007D6BAB" w:rsidP="007D6BAB" w:rsidRDefault="007D6BAB" w14:paraId="35834C3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5" w:type="dxa"/>
            <w:tcMar/>
          </w:tcPr>
          <w:p w:rsidR="007D6BAB" w:rsidP="007D6BAB" w:rsidRDefault="007D6BAB" w14:paraId="090ED72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6BAB" w:rsidTr="0E2E6932" w14:paraId="7347F6F3" w14:textId="77777777">
        <w:tc>
          <w:tcPr>
            <w:tcW w:w="3116" w:type="dxa"/>
            <w:tcMar/>
          </w:tcPr>
          <w:p w:rsidR="007D6BAB" w:rsidP="007D6BAB" w:rsidRDefault="007D6BAB" w14:paraId="36909EC1" w14:textId="0C4D4815">
            <w:pPr>
              <w:rPr>
                <w:rFonts w:ascii="Calibri" w:hAnsi="Calibri" w:cs="Calibri"/>
                <w:sz w:val="22"/>
                <w:szCs w:val="22"/>
              </w:rPr>
            </w:pPr>
            <w:r w:rsidRPr="0E2E6932" w:rsidR="007D6BAB">
              <w:rPr>
                <w:rStyle w:val="normaltextrun"/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We gather input from program staff to </w:t>
            </w:r>
            <w:r w:rsidRPr="0E2E6932" w:rsidR="78DE175E">
              <w:rPr>
                <w:rStyle w:val="normaltextrun"/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inform </w:t>
            </w:r>
            <w:r w:rsidRPr="0E2E6932" w:rsidR="007D6BAB">
              <w:rPr>
                <w:rStyle w:val="normaltextrun"/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ongoing program improvement.</w:t>
            </w:r>
            <w:r w:rsidRPr="0E2E6932" w:rsidR="007D6BAB">
              <w:rPr>
                <w:rStyle w:val="eop"/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1649" w:type="dxa"/>
            <w:tcMar/>
          </w:tcPr>
          <w:p w:rsidR="007D6BAB" w:rsidP="007D6BAB" w:rsidRDefault="007D6BAB" w14:paraId="6527298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5" w:type="dxa"/>
            <w:tcMar/>
          </w:tcPr>
          <w:p w:rsidR="007D6BAB" w:rsidP="007D6BAB" w:rsidRDefault="007D6BAB" w14:paraId="2A72057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6BAB" w:rsidTr="0E2E6932" w14:paraId="770DEE30" w14:textId="77777777">
        <w:tc>
          <w:tcPr>
            <w:tcW w:w="3116" w:type="dxa"/>
            <w:tcMar/>
          </w:tcPr>
          <w:p w:rsidR="007D6BAB" w:rsidP="5E544E25" w:rsidRDefault="008C4642" w14:paraId="411F16CC" w14:textId="1EC84F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7D6BAB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taff participate in planning their professional growth.</w:t>
            </w:r>
            <w:r w:rsidR="007D6BAB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Mar/>
          </w:tcPr>
          <w:p w:rsidR="007D6BAB" w:rsidP="5E544E25" w:rsidRDefault="007D6BAB" w14:paraId="60BA5A8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5" w:type="dxa"/>
            <w:tcMar/>
          </w:tcPr>
          <w:p w:rsidR="007D6BAB" w:rsidP="5E544E25" w:rsidRDefault="007D6BAB" w14:paraId="682F3B9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153B7521" w:rsidTr="0E2E6932" w14:paraId="03AB8DA6" w14:textId="77777777">
        <w:trPr>
          <w:trHeight w:val="300"/>
        </w:trPr>
        <w:tc>
          <w:tcPr>
            <w:tcW w:w="3116" w:type="dxa"/>
            <w:tcMar/>
          </w:tcPr>
          <w:p w:rsidR="53FA54DE" w:rsidP="153B7521" w:rsidRDefault="53FA54DE" w14:paraId="2376D9F9" w14:textId="77777777">
            <w:pPr>
              <w:pStyle w:val="paragraph"/>
              <w:spacing w:before="0" w:beforeAutospacing="0" w:after="0" w:afterAutospacing="0"/>
              <w:ind w:left="360" w:hanging="360"/>
              <w:rPr>
                <w:rFonts w:ascii="Segoe UI" w:hAnsi="Segoe UI" w:cs="Segoe UI"/>
                <w:sz w:val="18"/>
                <w:szCs w:val="18"/>
              </w:rPr>
            </w:pPr>
            <w:r w:rsidRPr="153B7521">
              <w:rPr>
                <w:rStyle w:val="normaltextrun"/>
                <w:rFonts w:ascii="Calibri" w:hAnsi="Calibri" w:cs="Calibri" w:eastAsiaTheme="majorEastAsia"/>
                <w:color w:val="000000" w:themeColor="text1"/>
                <w:sz w:val="22"/>
                <w:szCs w:val="22"/>
              </w:rPr>
              <w:t>Our educators are on a path </w:t>
            </w:r>
          </w:p>
          <w:p w:rsidR="53FA54DE" w:rsidP="153B7521" w:rsidRDefault="53FA54DE" w14:paraId="4A7B0805" w14:textId="77777777">
            <w:pPr>
              <w:pStyle w:val="paragraph"/>
              <w:spacing w:before="0" w:beforeAutospacing="0" w:after="0" w:afterAutospacing="0"/>
              <w:ind w:left="360" w:hanging="360"/>
              <w:rPr>
                <w:rFonts w:ascii="Segoe UI" w:hAnsi="Segoe UI" w:cs="Segoe UI"/>
                <w:sz w:val="18"/>
                <w:szCs w:val="18"/>
              </w:rPr>
            </w:pPr>
            <w:r w:rsidRPr="153B7521">
              <w:rPr>
                <w:rStyle w:val="normaltextrun"/>
                <w:rFonts w:ascii="Calibri" w:hAnsi="Calibri" w:cs="Calibri" w:eastAsiaTheme="majorEastAsia"/>
                <w:color w:val="000000" w:themeColor="text1"/>
                <w:sz w:val="22"/>
                <w:szCs w:val="22"/>
              </w:rPr>
              <w:t>to improve their higher </w:t>
            </w:r>
          </w:p>
          <w:p w:rsidR="53FA54DE" w:rsidP="153B7521" w:rsidRDefault="53FA54DE" w14:paraId="6B436CA4" w14:textId="5C40373C">
            <w:pPr>
              <w:rPr>
                <w:rFonts w:ascii="Calibri" w:hAnsi="Calibri" w:cs="Calibri"/>
                <w:sz w:val="22"/>
                <w:szCs w:val="22"/>
              </w:rPr>
            </w:pPr>
            <w:r w:rsidRPr="153B7521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education credentials. </w:t>
            </w:r>
          </w:p>
        </w:tc>
        <w:tc>
          <w:tcPr>
            <w:tcW w:w="1649" w:type="dxa"/>
            <w:tcMar/>
          </w:tcPr>
          <w:p w:rsidR="153B7521" w:rsidP="153B7521" w:rsidRDefault="153B7521" w14:paraId="79CC0D5A" w14:textId="05EB7E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5" w:type="dxa"/>
            <w:tcMar/>
          </w:tcPr>
          <w:p w:rsidR="153B7521" w:rsidP="153B7521" w:rsidRDefault="153B7521" w14:paraId="46231A4C" w14:textId="2CF38A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6BAB" w:rsidTr="0E2E6932" w14:paraId="38AC1108" w14:textId="77777777">
        <w:tc>
          <w:tcPr>
            <w:tcW w:w="3116" w:type="dxa"/>
            <w:tcMar/>
          </w:tcPr>
          <w:p w:rsidR="007D6BAB" w:rsidP="007D6BAB" w:rsidRDefault="007D6BAB" w14:paraId="6C779B93" w14:textId="227C1B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Our program administrator has experience managing change in early childhood programs.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Mar/>
          </w:tcPr>
          <w:p w:rsidR="007D6BAB" w:rsidP="007D6BAB" w:rsidRDefault="007D6BAB" w14:paraId="4398451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5" w:type="dxa"/>
            <w:tcMar/>
          </w:tcPr>
          <w:p w:rsidR="007D6BAB" w:rsidP="007D6BAB" w:rsidRDefault="007D6BAB" w14:paraId="439EA85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153B7521" w:rsidRDefault="153B7521" w14:paraId="01C34455" w14:textId="09773341"/>
    <w:p w:rsidRPr="007D6BAB" w:rsidR="007D6BAB" w:rsidP="5E544E25" w:rsidRDefault="007D6BAB" w14:paraId="71CDFD6B" w14:textId="77777777">
      <w:pPr>
        <w:rPr>
          <w:rFonts w:ascii="Calibri" w:hAnsi="Calibri" w:cs="Calibri"/>
          <w:sz w:val="22"/>
          <w:szCs w:val="22"/>
        </w:rPr>
      </w:pPr>
    </w:p>
    <w:sectPr w:rsidRPr="007D6BAB" w:rsidR="007D6BAB" w:rsidSect="00542EC3">
      <w:headerReference w:type="default" r:id="rId12"/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15161" w:rsidP="00556B8E" w:rsidRDefault="00115161" w14:paraId="43D35191" w14:textId="77777777">
      <w:r>
        <w:separator/>
      </w:r>
    </w:p>
  </w:endnote>
  <w:endnote w:type="continuationSeparator" w:id="0">
    <w:p w:rsidR="00115161" w:rsidP="00556B8E" w:rsidRDefault="00115161" w14:paraId="4A35041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556B8E" w:rsidR="00556B8E" w:rsidP="3490332A" w:rsidRDefault="1C374B49" w14:paraId="280DDFF1" w14:textId="0DF34A6D">
    <w:pPr>
      <w:pStyle w:val="Footer"/>
    </w:pPr>
    <w:r w:rsidRPr="1C374B49">
      <w:rPr>
        <w:i/>
        <w:iCs/>
        <w:color w:val="7F7F7F" w:themeColor="text1" w:themeTint="80"/>
        <w:sz w:val="20"/>
        <w:szCs w:val="20"/>
      </w:rPr>
      <w:t xml:space="preserve">Version 1.0, </w:t>
    </w:r>
    <w:r w:rsidR="00834473">
      <w:rPr>
        <w:i/>
        <w:iCs/>
        <w:color w:val="7F7F7F" w:themeColor="text1" w:themeTint="80"/>
        <w:sz w:val="20"/>
        <w:szCs w:val="20"/>
      </w:rPr>
      <w:t xml:space="preserve">April </w:t>
    </w:r>
    <w:r w:rsidRPr="1C374B49">
      <w:rPr>
        <w:i/>
        <w:iCs/>
        <w:color w:val="7F7F7F" w:themeColor="text1" w:themeTint="80"/>
        <w:sz w:val="20"/>
        <w:szCs w:val="20"/>
      </w:rPr>
      <w:t>2025</w:t>
    </w:r>
    <w:r w:rsidR="00556B8E">
      <w:tab/>
    </w:r>
    <w:r w:rsidR="00556B8E">
      <w:tab/>
    </w:r>
    <w:r>
      <w:t xml:space="preserve">       </w:t>
    </w:r>
    <w:r w:rsidRPr="00556B8E">
      <w:rPr>
        <w:rFonts w:ascii="Segoe UI" w:hAnsi="Segoe UI" w:eastAsia="Times New Roman" w:cs="Segoe UI"/>
        <w:kern w:val="0"/>
        <w:sz w:val="18"/>
        <w:szCs w:val="18"/>
        <w14:ligatures w14:val="none"/>
      </w:rPr>
      <w:t xml:space="preserve"> </w:t>
    </w:r>
    <w:r w:rsidRPr="00556B8E" w:rsidR="00556B8E">
      <w:fldChar w:fldCharType="begin"/>
    </w:r>
    <w:r w:rsidRPr="00556B8E" w:rsidR="00556B8E">
      <w:instrText xml:space="preserve"> INCLUDEPICTURE "/Users/jgoldstein/Library/Group Containers/UBF8T346G9.ms/WebArchiveCopyPasteTempFiles/com.microsoft.Word/2Q==" \* MERGEFORMATINET </w:instrText>
    </w:r>
    <w:r w:rsidRPr="00556B8E" w:rsidR="00556B8E">
      <w:fldChar w:fldCharType="separate"/>
    </w:r>
    <w:r w:rsidRPr="00556B8E" w:rsidR="00556B8E">
      <w:rPr>
        <w:noProof/>
      </w:rPr>
      <w:drawing>
        <wp:inline distT="0" distB="0" distL="0" distR="0" wp14:anchorId="719D11BF" wp14:editId="4BB80DC9">
          <wp:extent cx="2018266" cy="562570"/>
          <wp:effectExtent l="0" t="0" r="1270" b="0"/>
          <wp:docPr id="1431743898" name="Picture 6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743898" name="Picture 6" descr="A 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408" cy="586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56B8E" w:rsidR="00556B8E">
      <w:fldChar w:fldCharType="end"/>
    </w:r>
    <w:r w:rsidRPr="1C374B49">
      <w:rPr>
        <w:rFonts w:ascii="Calibri" w:hAnsi="Calibri" w:eastAsia="Calibri" w:cs="Calibri"/>
        <w:i/>
        <w:iCs/>
        <w:color w:val="808080" w:themeColor="background1" w:themeShade="80"/>
        <w:sz w:val="19"/>
        <w:szCs w:val="19"/>
      </w:rPr>
      <w:t xml:space="preserve"> </w:t>
    </w:r>
  </w:p>
  <w:p w:rsidRPr="00556B8E" w:rsidR="00556B8E" w:rsidP="3490332A" w:rsidRDefault="3490332A" w14:paraId="31BEBFC8" w14:textId="19B24CA4">
    <w:pPr>
      <w:pStyle w:val="Footer"/>
    </w:pPr>
    <w:r w:rsidRPr="3490332A">
      <w:rPr>
        <w:rFonts w:ascii="Calibri" w:hAnsi="Calibri" w:eastAsia="Calibri" w:cs="Calibri"/>
        <w:i/>
        <w:iCs/>
        <w:color w:val="808080" w:themeColor="background1" w:themeShade="80"/>
        <w:sz w:val="19"/>
        <w:szCs w:val="19"/>
      </w:rPr>
      <w:t>This document is a result of a partnership between the CT Office of Early Childhood and the National Association for the Education of Young Children in support of Connecticut's Quality Improvement system, Elevate (https://www.ctoec.org/elevate/).</w:t>
    </w:r>
  </w:p>
  <w:p w:rsidR="00556B8E" w:rsidRDefault="00556B8E" w14:paraId="6A3B3DDF" w14:textId="7DD01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15161" w:rsidP="00556B8E" w:rsidRDefault="00115161" w14:paraId="367AD0D6" w14:textId="77777777">
      <w:r>
        <w:separator/>
      </w:r>
    </w:p>
  </w:footnote>
  <w:footnote w:type="continuationSeparator" w:id="0">
    <w:p w:rsidR="00115161" w:rsidP="00556B8E" w:rsidRDefault="00115161" w14:paraId="478D523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556B8E" w:rsidRDefault="00556B8E" w14:paraId="475B5A77" w14:textId="78B55A9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60BEEC" wp14:editId="13B784DE">
              <wp:simplePos x="0" y="0"/>
              <wp:positionH relativeFrom="column">
                <wp:posOffset>-914400</wp:posOffset>
              </wp:positionH>
              <wp:positionV relativeFrom="paragraph">
                <wp:posOffset>-444500</wp:posOffset>
              </wp:positionV>
              <wp:extent cx="7772400" cy="139700"/>
              <wp:effectExtent l="0" t="0" r="0" b="0"/>
              <wp:wrapNone/>
              <wp:docPr id="77751030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39700"/>
                      </a:xfrm>
                      <a:prstGeom prst="rect">
                        <a:avLst/>
                      </a:prstGeom>
                      <a:solidFill>
                        <a:srgbClr val="5F99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="http://schemas.openxmlformats.org/drawingml/2006/main">
          <w:pict w14:anchorId="37FBD8B1">
            <v:rect id="Rectangle 7" style="position:absolute;margin-left:-1in;margin-top:-35pt;width:612pt;height:1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5f99af" stroked="f" strokeweight="1pt" w14:anchorId="0BB30D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6883D8"/>
    <w:multiLevelType w:val="hybridMultilevel"/>
    <w:tmpl w:val="48AA0F6C"/>
    <w:lvl w:ilvl="0" w:tplc="EDCC2C1C">
      <w:start w:val="1"/>
      <w:numFmt w:val="decimal"/>
      <w:lvlText w:val="%1."/>
      <w:lvlJc w:val="left"/>
      <w:pPr>
        <w:ind w:left="360" w:hanging="360"/>
      </w:pPr>
      <w:rPr>
        <w:rFonts w:hint="default" w:ascii="Aptos" w:hAnsi="Aptos"/>
      </w:rPr>
    </w:lvl>
    <w:lvl w:ilvl="1" w:tplc="A6EC24B0">
      <w:start w:val="1"/>
      <w:numFmt w:val="lowerLetter"/>
      <w:lvlText w:val="%2."/>
      <w:lvlJc w:val="left"/>
      <w:pPr>
        <w:ind w:left="1440" w:hanging="360"/>
      </w:pPr>
    </w:lvl>
    <w:lvl w:ilvl="2" w:tplc="DB5ACADA">
      <w:start w:val="1"/>
      <w:numFmt w:val="lowerRoman"/>
      <w:lvlText w:val="%3."/>
      <w:lvlJc w:val="right"/>
      <w:pPr>
        <w:ind w:left="2160" w:hanging="180"/>
      </w:pPr>
    </w:lvl>
    <w:lvl w:ilvl="3" w:tplc="8074897C">
      <w:start w:val="1"/>
      <w:numFmt w:val="decimal"/>
      <w:lvlText w:val="%4."/>
      <w:lvlJc w:val="left"/>
      <w:pPr>
        <w:ind w:left="2880" w:hanging="360"/>
      </w:pPr>
    </w:lvl>
    <w:lvl w:ilvl="4" w:tplc="013A8898">
      <w:start w:val="1"/>
      <w:numFmt w:val="lowerLetter"/>
      <w:lvlText w:val="%5."/>
      <w:lvlJc w:val="left"/>
      <w:pPr>
        <w:ind w:left="3600" w:hanging="360"/>
      </w:pPr>
    </w:lvl>
    <w:lvl w:ilvl="5" w:tplc="C68C6E42">
      <w:start w:val="1"/>
      <w:numFmt w:val="lowerRoman"/>
      <w:lvlText w:val="%6."/>
      <w:lvlJc w:val="right"/>
      <w:pPr>
        <w:ind w:left="4320" w:hanging="180"/>
      </w:pPr>
    </w:lvl>
    <w:lvl w:ilvl="6" w:tplc="523652FE">
      <w:start w:val="1"/>
      <w:numFmt w:val="decimal"/>
      <w:lvlText w:val="%7."/>
      <w:lvlJc w:val="left"/>
      <w:pPr>
        <w:ind w:left="5040" w:hanging="360"/>
      </w:pPr>
    </w:lvl>
    <w:lvl w:ilvl="7" w:tplc="51E42EC8">
      <w:start w:val="1"/>
      <w:numFmt w:val="lowerLetter"/>
      <w:lvlText w:val="%8."/>
      <w:lvlJc w:val="left"/>
      <w:pPr>
        <w:ind w:left="5760" w:hanging="360"/>
      </w:pPr>
    </w:lvl>
    <w:lvl w:ilvl="8" w:tplc="3A18096C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82866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8E"/>
    <w:rsid w:val="000B34DA"/>
    <w:rsid w:val="00115161"/>
    <w:rsid w:val="0015163D"/>
    <w:rsid w:val="001766B6"/>
    <w:rsid w:val="001F59CC"/>
    <w:rsid w:val="0020731D"/>
    <w:rsid w:val="00225B5B"/>
    <w:rsid w:val="00262845"/>
    <w:rsid w:val="00281934"/>
    <w:rsid w:val="003439FA"/>
    <w:rsid w:val="00376D31"/>
    <w:rsid w:val="003F7DBF"/>
    <w:rsid w:val="00445436"/>
    <w:rsid w:val="004E4EBD"/>
    <w:rsid w:val="00542EC3"/>
    <w:rsid w:val="00556B8E"/>
    <w:rsid w:val="00697337"/>
    <w:rsid w:val="006A343D"/>
    <w:rsid w:val="006F2770"/>
    <w:rsid w:val="00750280"/>
    <w:rsid w:val="00754DB6"/>
    <w:rsid w:val="007D327F"/>
    <w:rsid w:val="007D6BAB"/>
    <w:rsid w:val="00834473"/>
    <w:rsid w:val="008658E8"/>
    <w:rsid w:val="008B4B5C"/>
    <w:rsid w:val="008C4642"/>
    <w:rsid w:val="009D7D1F"/>
    <w:rsid w:val="00A038B6"/>
    <w:rsid w:val="00A139CA"/>
    <w:rsid w:val="00B91B48"/>
    <w:rsid w:val="00BE1D45"/>
    <w:rsid w:val="00CE44E4"/>
    <w:rsid w:val="00DF3B31"/>
    <w:rsid w:val="00E37E6C"/>
    <w:rsid w:val="00E721B9"/>
    <w:rsid w:val="00E95753"/>
    <w:rsid w:val="00F51BD3"/>
    <w:rsid w:val="00FB3742"/>
    <w:rsid w:val="02DEDC96"/>
    <w:rsid w:val="04AE402B"/>
    <w:rsid w:val="0522AD35"/>
    <w:rsid w:val="055FEC94"/>
    <w:rsid w:val="08AD76FB"/>
    <w:rsid w:val="0BF24E82"/>
    <w:rsid w:val="0E2E6932"/>
    <w:rsid w:val="0E345F55"/>
    <w:rsid w:val="0F92B0C4"/>
    <w:rsid w:val="111E282F"/>
    <w:rsid w:val="12FAC9FC"/>
    <w:rsid w:val="13AD9DD4"/>
    <w:rsid w:val="153B7521"/>
    <w:rsid w:val="15517A82"/>
    <w:rsid w:val="16A94DF9"/>
    <w:rsid w:val="1744E671"/>
    <w:rsid w:val="17FC6879"/>
    <w:rsid w:val="18576A64"/>
    <w:rsid w:val="1B069E07"/>
    <w:rsid w:val="1BAB67F5"/>
    <w:rsid w:val="1C374B49"/>
    <w:rsid w:val="1EE32D2E"/>
    <w:rsid w:val="21C68332"/>
    <w:rsid w:val="21E02C81"/>
    <w:rsid w:val="22460E9A"/>
    <w:rsid w:val="230CEDF9"/>
    <w:rsid w:val="246E5153"/>
    <w:rsid w:val="248E5007"/>
    <w:rsid w:val="24BA6FF6"/>
    <w:rsid w:val="2594C0E5"/>
    <w:rsid w:val="268D1956"/>
    <w:rsid w:val="26E8BCB0"/>
    <w:rsid w:val="270FB2E1"/>
    <w:rsid w:val="2844548B"/>
    <w:rsid w:val="292FC543"/>
    <w:rsid w:val="2C019841"/>
    <w:rsid w:val="2CB5C248"/>
    <w:rsid w:val="2CC8A1A5"/>
    <w:rsid w:val="2D421B49"/>
    <w:rsid w:val="2DAA979D"/>
    <w:rsid w:val="2E78F89D"/>
    <w:rsid w:val="2F36C09E"/>
    <w:rsid w:val="3029C94F"/>
    <w:rsid w:val="3133FDFA"/>
    <w:rsid w:val="319FD2E2"/>
    <w:rsid w:val="32B3CE74"/>
    <w:rsid w:val="32DED7C6"/>
    <w:rsid w:val="3402599F"/>
    <w:rsid w:val="3490332A"/>
    <w:rsid w:val="363C1B83"/>
    <w:rsid w:val="376BC352"/>
    <w:rsid w:val="38DDF487"/>
    <w:rsid w:val="38E53984"/>
    <w:rsid w:val="39323939"/>
    <w:rsid w:val="3BC80335"/>
    <w:rsid w:val="3C070622"/>
    <w:rsid w:val="3ECCA882"/>
    <w:rsid w:val="41E54F21"/>
    <w:rsid w:val="43F350AE"/>
    <w:rsid w:val="450F279A"/>
    <w:rsid w:val="4E5A886A"/>
    <w:rsid w:val="4F92EC9A"/>
    <w:rsid w:val="50B74156"/>
    <w:rsid w:val="50D37D7E"/>
    <w:rsid w:val="50D93544"/>
    <w:rsid w:val="50E99B92"/>
    <w:rsid w:val="51057F14"/>
    <w:rsid w:val="52E9E9EF"/>
    <w:rsid w:val="53FA54DE"/>
    <w:rsid w:val="549EFD85"/>
    <w:rsid w:val="54A063C5"/>
    <w:rsid w:val="5664E679"/>
    <w:rsid w:val="57D1098C"/>
    <w:rsid w:val="57DE6A4F"/>
    <w:rsid w:val="58F8FC82"/>
    <w:rsid w:val="59D68B39"/>
    <w:rsid w:val="5A17B722"/>
    <w:rsid w:val="5C140D42"/>
    <w:rsid w:val="5C1A4085"/>
    <w:rsid w:val="5C412841"/>
    <w:rsid w:val="5C5E4621"/>
    <w:rsid w:val="5E2C9B0D"/>
    <w:rsid w:val="5E544E25"/>
    <w:rsid w:val="5E97BA2F"/>
    <w:rsid w:val="60AF0BAB"/>
    <w:rsid w:val="65550476"/>
    <w:rsid w:val="66474375"/>
    <w:rsid w:val="66F1DAB4"/>
    <w:rsid w:val="671199EE"/>
    <w:rsid w:val="69381868"/>
    <w:rsid w:val="6A5A9F8C"/>
    <w:rsid w:val="6A8DF42A"/>
    <w:rsid w:val="6B9C2846"/>
    <w:rsid w:val="6C10F18D"/>
    <w:rsid w:val="6CD6907C"/>
    <w:rsid w:val="6F253554"/>
    <w:rsid w:val="71517FC9"/>
    <w:rsid w:val="71EE89AA"/>
    <w:rsid w:val="725FEFE0"/>
    <w:rsid w:val="736EA63E"/>
    <w:rsid w:val="75B1EA39"/>
    <w:rsid w:val="763691A0"/>
    <w:rsid w:val="772BD03A"/>
    <w:rsid w:val="78DE175E"/>
    <w:rsid w:val="7904C737"/>
    <w:rsid w:val="799C8C05"/>
    <w:rsid w:val="79DF358F"/>
    <w:rsid w:val="7ADDF7AF"/>
    <w:rsid w:val="7D98F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D22C5"/>
  <w14:defaultImageDpi w14:val="32767"/>
  <w15:chartTrackingRefBased/>
  <w15:docId w15:val="{1B530E42-1A8C-4DA0-9A53-9C7FD614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6B8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B8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B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B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B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B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B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B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B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56B8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56B8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56B8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56B8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56B8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56B8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56B8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56B8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56B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B8E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56B8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B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56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B8E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56B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B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6B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B8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56B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B8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56B8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56B8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56B8E"/>
  </w:style>
  <w:style w:type="paragraph" w:styleId="Footer">
    <w:name w:val="footer"/>
    <w:basedOn w:val="Normal"/>
    <w:link w:val="FooterChar"/>
    <w:uiPriority w:val="99"/>
    <w:unhideWhenUsed/>
    <w:rsid w:val="00556B8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56B8E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8E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658E8"/>
    <w:rPr>
      <w:b/>
      <w:bCs/>
      <w:sz w:val="20"/>
      <w:szCs w:val="20"/>
    </w:rPr>
  </w:style>
  <w:style w:type="character" w:styleId="normaltextrun" w:customStyle="1">
    <w:name w:val="normaltextrun"/>
    <w:basedOn w:val="DefaultParagraphFont"/>
    <w:rsid w:val="007D6BAB"/>
  </w:style>
  <w:style w:type="character" w:styleId="eop" w:customStyle="1">
    <w:name w:val="eop"/>
    <w:basedOn w:val="DefaultParagraphFont"/>
    <w:rsid w:val="007D6BAB"/>
  </w:style>
  <w:style w:type="paragraph" w:styleId="paragraph" w:customStyle="1">
    <w:name w:val="paragraph"/>
    <w:basedOn w:val="Normal"/>
    <w:rsid w:val="007D6BAB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3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4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7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2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3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6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9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2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6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8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9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8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8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8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7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85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0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9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7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0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64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1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4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1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6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5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9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0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4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6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1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3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8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8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4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6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6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9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3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4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3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9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7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4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3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3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36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46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4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12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1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1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0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9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9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1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0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1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0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4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78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2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7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3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7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2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6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0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63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0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9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9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7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48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0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8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8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23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9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4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7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3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8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0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1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8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8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7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8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4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7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7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51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1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5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5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microsoft.com/office/2011/relationships/people" Target="people.xml" Id="rId15" /><Relationship Type="http://schemas.microsoft.com/office/2016/09/relationships/commentsIds" Target="commentsIds.xml" Id="rId10" /><Relationship Type="http://schemas.openxmlformats.org/officeDocument/2006/relationships/webSettings" Target="webSettings.xml" Id="rId4" /><Relationship Type="http://schemas.microsoft.com/office/2011/relationships/commentsExtended" Target="commentsExtended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 Goldstein</dc:creator>
  <keywords/>
  <dc:description/>
  <lastModifiedBy>Regnier, Jeanne</lastModifiedBy>
  <revision>7</revision>
  <dcterms:created xsi:type="dcterms:W3CDTF">2025-04-21T19:09:00.0000000Z</dcterms:created>
  <dcterms:modified xsi:type="dcterms:W3CDTF">2025-07-23T15:59:29.6363009Z</dcterms:modified>
</coreProperties>
</file>